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288E12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2B3CCC">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1F3F50">
            <w:rPr>
              <w:rFonts w:ascii="Arial" w:hAnsi="Arial" w:cs="Arial"/>
              <w:b/>
              <w:sz w:val="24"/>
            </w:rPr>
            <w:t>R1-1704712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5D1791EF" w:rsidR="00425159" w:rsidRPr="00425159" w:rsidRDefault="002B3CCC"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BACA03C"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1F3F50">
            <w:rPr>
              <w:rFonts w:ascii="Arial" w:hAnsi="Arial" w:cs="Arial"/>
              <w:b/>
              <w:sz w:val="24"/>
            </w:rPr>
            <w:t>Delivery of Remaining Minimum System Information</w:t>
          </w:r>
        </w:sdtContent>
      </w:sdt>
    </w:p>
    <w:p w14:paraId="233C83DF" w14:textId="0CD094A8"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Content>
          <w:r w:rsidR="005F2E88">
            <w:rPr>
              <w:rFonts w:ascii="Arial" w:hAnsi="Arial" w:cs="Arial"/>
              <w:b/>
              <w:sz w:val="24"/>
            </w:rPr>
            <w:t>8.1.1.2.</w:t>
          </w:r>
          <w:r w:rsidR="00E43FFF">
            <w:rPr>
              <w:rFonts w:ascii="Arial" w:hAnsi="Arial" w:cs="Arial"/>
              <w:b/>
              <w:sz w:val="24"/>
            </w:rPr>
            <w:t>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0245D90C" w:rsidR="000E514C" w:rsidRDefault="00A72C6C" w:rsidP="00DC1451">
      <w:pPr>
        <w:pStyle w:val="BodyText"/>
        <w:spacing w:before="240"/>
        <w:ind w:firstLine="288"/>
        <w:jc w:val="left"/>
        <w:rPr>
          <w:lang w:eastAsia="zh-CN"/>
        </w:rPr>
      </w:pPr>
      <w:r w:rsidRPr="006969BE">
        <w:rPr>
          <w:lang w:eastAsia="zh-CN"/>
        </w:rPr>
        <w:t>In this contributio</w:t>
      </w:r>
      <w:r w:rsidR="00D93C08">
        <w:rPr>
          <w:lang w:eastAsia="zh-CN"/>
        </w:rPr>
        <w:t xml:space="preserve">n, we discuss delivery mechanisms for the remaining minimum system information (RMSI0. Specifically, we focus on scheduling information needed for the RMSI and how the scheduling information would be conveyed. </w:t>
      </w:r>
    </w:p>
    <w:p w14:paraId="0B1D77F9" w14:textId="77777777" w:rsidR="00985A01" w:rsidRDefault="00985A01" w:rsidP="00DC1451">
      <w:pPr>
        <w:pStyle w:val="BodyText"/>
        <w:spacing w:before="240"/>
        <w:ind w:firstLine="288"/>
        <w:jc w:val="left"/>
        <w:rPr>
          <w:lang w:eastAsia="zh-CN"/>
        </w:rPr>
      </w:pPr>
    </w:p>
    <w:p w14:paraId="54BEB65C" w14:textId="4169172E" w:rsidR="00985A01" w:rsidRPr="006969BE" w:rsidRDefault="00D93C08" w:rsidP="00985A01">
      <w:pPr>
        <w:pStyle w:val="Heading1"/>
        <w:numPr>
          <w:ilvl w:val="0"/>
          <w:numId w:val="16"/>
        </w:numPr>
        <w:ind w:left="360"/>
        <w:rPr>
          <w:rFonts w:cs="Arial"/>
          <w:sz w:val="32"/>
          <w:szCs w:val="32"/>
          <w:lang w:val="en-US"/>
        </w:rPr>
      </w:pPr>
      <w:r>
        <w:rPr>
          <w:rFonts w:cs="Arial"/>
          <w:sz w:val="32"/>
          <w:szCs w:val="32"/>
          <w:lang w:val="en-US"/>
        </w:rPr>
        <w:t>Scheduling Methods for RMSI</w:t>
      </w:r>
    </w:p>
    <w:p w14:paraId="77AB0624" w14:textId="16A134D7" w:rsidR="00D93C08" w:rsidRDefault="00462EB9" w:rsidP="006B4656">
      <w:pPr>
        <w:ind w:firstLine="284"/>
        <w:jc w:val="both"/>
        <w:rPr>
          <w:sz w:val="22"/>
          <w:szCs w:val="22"/>
        </w:rPr>
      </w:pPr>
      <w:r>
        <w:rPr>
          <w:sz w:val="22"/>
          <w:szCs w:val="22"/>
        </w:rPr>
        <w:t>The scheduling methods for RMSI can be classified into two groups:</w:t>
      </w:r>
    </w:p>
    <w:p w14:paraId="38231757" w14:textId="06DBB758" w:rsidR="00462EB9" w:rsidRPr="007F7DE1" w:rsidRDefault="00462EB9" w:rsidP="00462EB9">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Option 1) </w:t>
      </w:r>
      <w:r>
        <w:rPr>
          <w:rFonts w:ascii="Times New Roman" w:hAnsi="Times New Roman"/>
          <w:sz w:val="22"/>
          <w:szCs w:val="22"/>
          <w:lang w:eastAsia="zh-CN"/>
        </w:rPr>
        <w:t xml:space="preserve">Single step approach: </w:t>
      </w:r>
      <w:r w:rsidRPr="007F7DE1">
        <w:rPr>
          <w:rFonts w:ascii="Times New Roman" w:hAnsi="Times New Roman"/>
          <w:sz w:val="22"/>
          <w:szCs w:val="22"/>
          <w:lang w:eastAsia="zh-CN"/>
        </w:rPr>
        <w:t>PBCH direct</w:t>
      </w:r>
      <w:r>
        <w:rPr>
          <w:rFonts w:ascii="Times New Roman" w:hAnsi="Times New Roman"/>
          <w:sz w:val="22"/>
          <w:szCs w:val="22"/>
          <w:lang w:eastAsia="zh-CN"/>
        </w:rPr>
        <w:t>ly signals the resource</w:t>
      </w:r>
      <w:r w:rsidRPr="007F7DE1">
        <w:rPr>
          <w:rFonts w:ascii="Times New Roman" w:hAnsi="Times New Roman"/>
          <w:sz w:val="22"/>
          <w:szCs w:val="22"/>
          <w:lang w:eastAsia="zh-CN"/>
        </w:rPr>
        <w:t xml:space="preserve"> allocation </w:t>
      </w:r>
      <w:r>
        <w:rPr>
          <w:rFonts w:ascii="Times New Roman" w:hAnsi="Times New Roman"/>
          <w:sz w:val="22"/>
          <w:szCs w:val="22"/>
          <w:lang w:eastAsia="zh-CN"/>
        </w:rPr>
        <w:t xml:space="preserve">and transmission </w:t>
      </w:r>
      <w:r w:rsidRPr="007F7DE1">
        <w:rPr>
          <w:rFonts w:ascii="Times New Roman" w:hAnsi="Times New Roman"/>
          <w:sz w:val="22"/>
          <w:szCs w:val="22"/>
          <w:lang w:eastAsia="zh-CN"/>
        </w:rPr>
        <w:t xml:space="preserve">information </w:t>
      </w:r>
      <w:r>
        <w:rPr>
          <w:rFonts w:ascii="Times New Roman" w:hAnsi="Times New Roman"/>
          <w:sz w:val="22"/>
          <w:szCs w:val="22"/>
          <w:lang w:eastAsia="zh-CN"/>
        </w:rPr>
        <w:t xml:space="preserve">for </w:t>
      </w:r>
      <w:r w:rsidRPr="007F7DE1">
        <w:rPr>
          <w:rFonts w:ascii="Times New Roman" w:hAnsi="Times New Roman"/>
          <w:sz w:val="22"/>
          <w:szCs w:val="22"/>
          <w:lang w:eastAsia="zh-CN"/>
        </w:rPr>
        <w:t>RMSI (single step approach)</w:t>
      </w:r>
    </w:p>
    <w:p w14:paraId="354339BA" w14:textId="60199AD3" w:rsidR="00462EB9" w:rsidRPr="007F7DE1" w:rsidRDefault="00462EB9" w:rsidP="00462EB9">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Option 2) </w:t>
      </w:r>
      <w:proofErr w:type="gramStart"/>
      <w:r>
        <w:rPr>
          <w:rFonts w:ascii="Times New Roman" w:hAnsi="Times New Roman"/>
          <w:sz w:val="22"/>
          <w:szCs w:val="22"/>
          <w:lang w:eastAsia="zh-CN"/>
        </w:rPr>
        <w:t>Two</w:t>
      </w:r>
      <w:proofErr w:type="gramEnd"/>
      <w:r>
        <w:rPr>
          <w:rFonts w:ascii="Times New Roman" w:hAnsi="Times New Roman"/>
          <w:sz w:val="22"/>
          <w:szCs w:val="22"/>
          <w:lang w:eastAsia="zh-CN"/>
        </w:rPr>
        <w:t xml:space="preserve"> step approach: </w:t>
      </w:r>
      <w:r w:rsidRPr="007F7DE1">
        <w:rPr>
          <w:rFonts w:ascii="Times New Roman" w:hAnsi="Times New Roman"/>
          <w:sz w:val="22"/>
          <w:szCs w:val="22"/>
          <w:lang w:eastAsia="zh-CN"/>
        </w:rPr>
        <w:t xml:space="preserve">PBCH carries the allocation of PDCCH or some form of information on how to find the PDCCH, which carries the </w:t>
      </w:r>
      <w:r>
        <w:rPr>
          <w:rFonts w:ascii="Times New Roman" w:hAnsi="Times New Roman"/>
          <w:sz w:val="22"/>
          <w:szCs w:val="22"/>
          <w:lang w:eastAsia="zh-CN"/>
        </w:rPr>
        <w:t xml:space="preserve">resource allocation and transmission </w:t>
      </w:r>
      <w:r w:rsidRPr="007F7DE1">
        <w:rPr>
          <w:rFonts w:ascii="Times New Roman" w:hAnsi="Times New Roman"/>
          <w:sz w:val="22"/>
          <w:szCs w:val="22"/>
          <w:lang w:eastAsia="zh-CN"/>
        </w:rPr>
        <w:t>information for the PDSCH</w:t>
      </w:r>
      <w:r>
        <w:rPr>
          <w:rFonts w:ascii="Times New Roman" w:hAnsi="Times New Roman"/>
          <w:sz w:val="22"/>
          <w:szCs w:val="22"/>
          <w:lang w:eastAsia="zh-CN"/>
        </w:rPr>
        <w:t>.</w:t>
      </w:r>
    </w:p>
    <w:p w14:paraId="4174C996" w14:textId="40B7DF1A" w:rsidR="00462EB9" w:rsidRDefault="0098530B" w:rsidP="006B4656">
      <w:pPr>
        <w:ind w:firstLine="284"/>
        <w:jc w:val="both"/>
        <w:rPr>
          <w:sz w:val="22"/>
          <w:szCs w:val="22"/>
        </w:rPr>
      </w:pPr>
      <w:r>
        <w:rPr>
          <w:sz w:val="22"/>
          <w:szCs w:val="22"/>
        </w:rPr>
        <w:t>The following are the discussion aspects for the single step and two step approaches.</w:t>
      </w:r>
    </w:p>
    <w:p w14:paraId="5CCEAFDE" w14:textId="77777777" w:rsidR="0098530B" w:rsidRDefault="0098530B" w:rsidP="0098530B">
      <w:pPr>
        <w:jc w:val="both"/>
        <w:rPr>
          <w:sz w:val="22"/>
          <w:szCs w:val="22"/>
        </w:rPr>
      </w:pPr>
    </w:p>
    <w:p w14:paraId="20BBD678" w14:textId="003DB29E" w:rsidR="0098530B" w:rsidRPr="0098530B" w:rsidRDefault="0098530B" w:rsidP="0098530B">
      <w:pPr>
        <w:jc w:val="both"/>
        <w:rPr>
          <w:i/>
          <w:sz w:val="22"/>
          <w:szCs w:val="22"/>
          <w:u w:val="single"/>
        </w:rPr>
      </w:pPr>
      <w:r w:rsidRPr="0098530B">
        <w:rPr>
          <w:i/>
          <w:sz w:val="22"/>
          <w:szCs w:val="22"/>
          <w:u w:val="single"/>
        </w:rPr>
        <w:t>Single step approach</w:t>
      </w:r>
    </w:p>
    <w:p w14:paraId="7D90B043" w14:textId="77777777" w:rsidR="002D5631" w:rsidRDefault="00FD6D71" w:rsidP="002D5631">
      <w:pPr>
        <w:pStyle w:val="BodyText"/>
        <w:spacing w:before="240"/>
        <w:jc w:val="left"/>
        <w:rPr>
          <w:sz w:val="22"/>
          <w:szCs w:val="22"/>
        </w:rPr>
      </w:pPr>
      <w:r>
        <w:rPr>
          <w:sz w:val="22"/>
          <w:szCs w:val="22"/>
        </w:rPr>
        <w:tab/>
        <w:t xml:space="preserve">In the single step approach, the NR PBCH </w:t>
      </w:r>
      <w:r w:rsidR="002D5631">
        <w:rPr>
          <w:sz w:val="22"/>
          <w:szCs w:val="22"/>
        </w:rPr>
        <w:t xml:space="preserve">contains all the necessary information for decoding RMSI. This includes start and end OFDM symbol indication within a slot, frequency allocation information, slot information, transmission scheme indication (if multiple transmit scheme are available), potential information on the payload size of RMSI. Other scheduling information such as MCS, is not needed as RMSI transmission can be limited to QPSK. </w:t>
      </w:r>
    </w:p>
    <w:p w14:paraId="1858234B" w14:textId="40B6140A" w:rsidR="002D5631" w:rsidRDefault="002D5631" w:rsidP="002D563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To provide full flexibility for the start and end OFDM symbols for the RMSI allocation, we would be 7 bits (approximately 90 start/end combination values). </w:t>
      </w:r>
      <w:r>
        <w:rPr>
          <w:rFonts w:ascii="Times New Roman" w:hAnsi="Times New Roman"/>
          <w:sz w:val="22"/>
          <w:szCs w:val="22"/>
          <w:lang w:eastAsia="zh-CN"/>
        </w:rPr>
        <w:t>If there are additional restrictions such as minimum number of OFDM symbols the RMSI must span, OFDM symbols that RMSI cannot be transmitted on (e.g. first few OFDM symbols), the number of bits required can be compressed further down to 5 ~ 6 bits.</w:t>
      </w:r>
    </w:p>
    <w:p w14:paraId="143361A7" w14:textId="77777777" w:rsidR="0006782C" w:rsidRDefault="002D5631" w:rsidP="002D5631">
      <w:pPr>
        <w:pStyle w:val="BodyText"/>
        <w:spacing w:before="240"/>
        <w:ind w:firstLine="288"/>
        <w:jc w:val="left"/>
        <w:rPr>
          <w:sz w:val="22"/>
          <w:szCs w:val="22"/>
          <w:lang w:eastAsia="zh-CN"/>
        </w:rPr>
      </w:pPr>
      <w:r>
        <w:rPr>
          <w:rFonts w:ascii="Times New Roman" w:hAnsi="Times New Roman"/>
          <w:sz w:val="22"/>
          <w:szCs w:val="22"/>
          <w:lang w:eastAsia="zh-CN"/>
        </w:rPr>
        <w:t xml:space="preserve">The slot position of the RMSI (K0 value in case of PDCCH and PDSCH relationship) may need to be variable. This is because the slot containing the NR PBCH may not have sufficient number of REs to transmit the RMSI in the same slot. Therefore, some indication of the slot position may be needed. This can be done using a slot offset indication. </w:t>
      </w:r>
      <w:r w:rsidRPr="007F7DE1">
        <w:rPr>
          <w:rFonts w:ascii="Times New Roman" w:hAnsi="Times New Roman"/>
          <w:sz w:val="22"/>
          <w:szCs w:val="22"/>
          <w:lang w:eastAsia="zh-CN"/>
        </w:rPr>
        <w:t>The slot offset between the RMSI and PBCH can be limited to few values, e.g. {-1, 0, +1, +2}, and be signaled using 1 or 2 bits.</w:t>
      </w:r>
      <w:r>
        <w:rPr>
          <w:sz w:val="22"/>
          <w:szCs w:val="22"/>
          <w:lang w:eastAsia="zh-CN"/>
        </w:rPr>
        <w:t xml:space="preserve"> </w:t>
      </w:r>
    </w:p>
    <w:p w14:paraId="1E7B5C4D" w14:textId="1D13A5FB" w:rsidR="002D5631" w:rsidRDefault="002D5631" w:rsidP="002D563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Assuming full flexibility of the RMSI frequency allocation and assuming always a continuous PRB allocation, the frequency allocation signaling requires up to 17 bits total. </w:t>
      </w:r>
      <w:r w:rsidR="0006782C">
        <w:rPr>
          <w:rFonts w:ascii="Times New Roman" w:hAnsi="Times New Roman"/>
          <w:sz w:val="22"/>
          <w:szCs w:val="22"/>
          <w:lang w:eastAsia="zh-CN"/>
        </w:rPr>
        <w:t xml:space="preserve">This can be provide flexible scheduling </w:t>
      </w:r>
      <w:r w:rsidR="0006782C">
        <w:rPr>
          <w:rFonts w:ascii="Times New Roman" w:hAnsi="Times New Roman"/>
          <w:sz w:val="22"/>
          <w:szCs w:val="22"/>
          <w:lang w:eastAsia="zh-CN"/>
        </w:rPr>
        <w:lastRenderedPageBreak/>
        <w:t xml:space="preserve">in any of the 500 PRBs that can exist for NR. Of course, in case the NR PBCH does not contain information of the relative frequency position of the SS block with respect to the center of the system bandwidth, the frequency allocation information must be relative to the SS block frequency position. </w:t>
      </w:r>
      <w:r w:rsidRPr="007F7DE1">
        <w:rPr>
          <w:rFonts w:ascii="Times New Roman" w:hAnsi="Times New Roman"/>
          <w:sz w:val="22"/>
          <w:szCs w:val="22"/>
          <w:lang w:eastAsia="zh-CN"/>
        </w:rPr>
        <w:t xml:space="preserve">In most cases, the frequency allocation can be limited and number of bits for signaling can be compressed down to a lower value. If we </w:t>
      </w:r>
      <w:proofErr w:type="gramStart"/>
      <w:r w:rsidRPr="007F7DE1">
        <w:rPr>
          <w:rFonts w:ascii="Times New Roman" w:hAnsi="Times New Roman"/>
          <w:sz w:val="22"/>
          <w:szCs w:val="22"/>
          <w:lang w:eastAsia="zh-CN"/>
        </w:rPr>
        <w:t>assume</w:t>
      </w:r>
      <w:proofErr w:type="gramEnd"/>
      <w:r w:rsidRPr="007F7DE1">
        <w:rPr>
          <w:rFonts w:ascii="Times New Roman" w:hAnsi="Times New Roman"/>
          <w:sz w:val="22"/>
          <w:szCs w:val="22"/>
          <w:lang w:eastAsia="zh-CN"/>
        </w:rPr>
        <w:t xml:space="preserve"> some ~50% reduction in number of bits required, the frequency component of the RMSI </w:t>
      </w:r>
      <w:r w:rsidR="0006782C">
        <w:rPr>
          <w:rFonts w:ascii="Times New Roman" w:hAnsi="Times New Roman"/>
          <w:sz w:val="22"/>
          <w:szCs w:val="22"/>
          <w:lang w:eastAsia="zh-CN"/>
        </w:rPr>
        <w:t>would still require ~9 bits.</w:t>
      </w:r>
    </w:p>
    <w:p w14:paraId="4C5DF0A3" w14:textId="6340A15D" w:rsidR="0006782C" w:rsidRDefault="0006782C" w:rsidP="002D5631">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Subcarrier spacing of the SS block and the PDSCH may not be the same. Because the RMSI was agreed to use the PDSCH for transmitting the contents, RMSI transmission should follow the subcarrier spacing of the PDSCH. This may require few additional bits</w:t>
      </w:r>
      <w:r w:rsidR="004417B9">
        <w:rPr>
          <w:rFonts w:ascii="Times New Roman" w:hAnsi="Times New Roman"/>
          <w:sz w:val="22"/>
          <w:szCs w:val="22"/>
          <w:lang w:eastAsia="zh-CN"/>
        </w:rPr>
        <w:t xml:space="preserve"> (i.e. 2 ~ 3 bits)</w:t>
      </w:r>
      <w:r>
        <w:rPr>
          <w:rFonts w:ascii="Times New Roman" w:hAnsi="Times New Roman"/>
          <w:sz w:val="22"/>
          <w:szCs w:val="22"/>
          <w:lang w:eastAsia="zh-CN"/>
        </w:rPr>
        <w:t xml:space="preserve"> to indicate the subcarrier spacing of the PDSCH carrying the RMSI.</w:t>
      </w:r>
    </w:p>
    <w:p w14:paraId="417B5C0E" w14:textId="4A507719" w:rsidR="004417B9" w:rsidRPr="007F7DE1" w:rsidRDefault="004417B9" w:rsidP="002D5631">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Transmission scheme 2 for PDSCH is being currently discussed in 3GPP. In the case there are two transmission scheme supported for TS2, NR would need to down-select a transmission scheme for RMSI or have some form of signaling for the transmission scheme used for RMSI.</w:t>
      </w:r>
    </w:p>
    <w:p w14:paraId="622DBB89" w14:textId="77777777" w:rsidR="00FD6D71" w:rsidRDefault="00FD6D71" w:rsidP="0098530B">
      <w:pPr>
        <w:jc w:val="both"/>
        <w:rPr>
          <w:sz w:val="22"/>
          <w:szCs w:val="22"/>
        </w:rPr>
      </w:pPr>
    </w:p>
    <w:p w14:paraId="77178963" w14:textId="3431810B" w:rsidR="00D93C08" w:rsidRPr="0098530B" w:rsidRDefault="0098530B" w:rsidP="0098530B">
      <w:pPr>
        <w:jc w:val="both"/>
        <w:rPr>
          <w:i/>
          <w:sz w:val="22"/>
          <w:szCs w:val="22"/>
          <w:u w:val="single"/>
        </w:rPr>
      </w:pPr>
      <w:r w:rsidRPr="0098530B">
        <w:rPr>
          <w:i/>
          <w:sz w:val="22"/>
          <w:szCs w:val="22"/>
          <w:u w:val="single"/>
        </w:rPr>
        <w:t>Two step approach</w:t>
      </w:r>
    </w:p>
    <w:p w14:paraId="0AD1F85B" w14:textId="66D9E9F0" w:rsidR="0098530B" w:rsidRDefault="004417B9" w:rsidP="006B4656">
      <w:pPr>
        <w:ind w:firstLine="284"/>
        <w:jc w:val="both"/>
        <w:rPr>
          <w:sz w:val="22"/>
          <w:szCs w:val="22"/>
        </w:rPr>
      </w:pPr>
      <w:r>
        <w:rPr>
          <w:sz w:val="22"/>
          <w:szCs w:val="22"/>
        </w:rPr>
        <w:t>In the two step approach, the NR PBCH only contain some essential information to find the PDCCH which in turn schedules the PDSCH that carries the RMSI. If the receiver has to perform some form of blind detection of the PDCCH that carries the scheduling of the RMSI, the NR PBCH will have to provide some information about the bandwidth of the search space of the PDCCH.</w:t>
      </w:r>
      <w:r w:rsidR="004D79D5">
        <w:rPr>
          <w:sz w:val="22"/>
          <w:szCs w:val="22"/>
        </w:rPr>
        <w:t xml:space="preserve"> </w:t>
      </w:r>
    </w:p>
    <w:p w14:paraId="58A698D8" w14:textId="15F14E3B" w:rsidR="004D79D5" w:rsidRDefault="004D79D5" w:rsidP="004D79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Similar to single step approach, PBCH may need to indicate the subcarrier spacing of PDCCH. The subcarrier spacing of the SS block and the PDCCH may not be the same. This may require few additional bits (i.e. 2 ~ 3 bits) to indicate the subcarrier spacing of the PDCCH in NR PBCH.</w:t>
      </w:r>
    </w:p>
    <w:p w14:paraId="65A35A72" w14:textId="55544157" w:rsidR="00B11C43" w:rsidRDefault="003D3504" w:rsidP="003D3504">
      <w:pPr>
        <w:ind w:firstLine="284"/>
        <w:jc w:val="both"/>
        <w:rPr>
          <w:sz w:val="22"/>
          <w:szCs w:val="22"/>
        </w:rPr>
      </w:pPr>
      <w:r>
        <w:rPr>
          <w:sz w:val="22"/>
          <w:szCs w:val="22"/>
        </w:rPr>
        <w:t xml:space="preserve">In the two step approach, the NR PBCH can single out an exact position of the PDCCH to decode or provide a search space for the UE to perform blind decoding attempts for the PDCCH. The former method become very similar to a single step approach and does not provide any addition benefit in terms flexibility of the scheduling of RMSI. If the search space of the PDCCH is provide in NR PBCH, the actual transmission of the RMSI can be dynamically adapted and provide high degree of flexibility to the network. The number of bits needed for signaling a control signal search spacing is difficult to predict at the moment, as the details of the control channel design is being investigated in 3GPP. However, the required number of bits should be much smaller compared to the single step approach as the control channel is likely to be confined in few OFDM symbols of a slot. </w:t>
      </w:r>
    </w:p>
    <w:p w14:paraId="2356682A" w14:textId="77777777" w:rsidR="00296E63" w:rsidRDefault="00296E63" w:rsidP="003D3504">
      <w:pPr>
        <w:ind w:firstLine="284"/>
        <w:jc w:val="both"/>
        <w:rPr>
          <w:sz w:val="22"/>
          <w:szCs w:val="22"/>
        </w:rPr>
      </w:pPr>
    </w:p>
    <w:tbl>
      <w:tblPr>
        <w:tblStyle w:val="TableGrid"/>
        <w:tblW w:w="0" w:type="auto"/>
        <w:jc w:val="center"/>
        <w:tblLook w:val="04A0" w:firstRow="1" w:lastRow="0" w:firstColumn="1" w:lastColumn="0" w:noHBand="0" w:noVBand="1"/>
      </w:tblPr>
      <w:tblGrid>
        <w:gridCol w:w="1313"/>
        <w:gridCol w:w="3635"/>
        <w:gridCol w:w="3636"/>
      </w:tblGrid>
      <w:tr w:rsidR="003D3504" w14:paraId="4B7F06CA" w14:textId="77777777" w:rsidTr="003D3504">
        <w:trPr>
          <w:trHeight w:val="469"/>
          <w:jc w:val="center"/>
        </w:trPr>
        <w:tc>
          <w:tcPr>
            <w:tcW w:w="1313" w:type="dxa"/>
            <w:vAlign w:val="center"/>
          </w:tcPr>
          <w:p w14:paraId="576157D6" w14:textId="77777777" w:rsidR="003D3504" w:rsidRDefault="003D3504" w:rsidP="003D3504">
            <w:pPr>
              <w:pStyle w:val="BodyText"/>
              <w:spacing w:before="0" w:after="0" w:line="240" w:lineRule="auto"/>
              <w:jc w:val="center"/>
              <w:rPr>
                <w:lang w:eastAsia="zh-CN"/>
              </w:rPr>
            </w:pPr>
          </w:p>
        </w:tc>
        <w:tc>
          <w:tcPr>
            <w:tcW w:w="3635" w:type="dxa"/>
            <w:vAlign w:val="center"/>
          </w:tcPr>
          <w:p w14:paraId="4C739198" w14:textId="618B5AB7" w:rsidR="003D3504" w:rsidRDefault="003D3504" w:rsidP="003D3504">
            <w:pPr>
              <w:pStyle w:val="BodyText"/>
              <w:spacing w:before="0" w:after="0" w:line="240" w:lineRule="auto"/>
              <w:jc w:val="center"/>
              <w:rPr>
                <w:lang w:eastAsia="zh-CN"/>
              </w:rPr>
            </w:pPr>
            <w:r>
              <w:rPr>
                <w:lang w:eastAsia="zh-CN"/>
              </w:rPr>
              <w:t>Single Step Approach</w:t>
            </w:r>
          </w:p>
        </w:tc>
        <w:tc>
          <w:tcPr>
            <w:tcW w:w="3636" w:type="dxa"/>
            <w:vAlign w:val="center"/>
          </w:tcPr>
          <w:p w14:paraId="08A560CB" w14:textId="0A66A8C6" w:rsidR="003D3504" w:rsidRDefault="003D3504" w:rsidP="003D3504">
            <w:pPr>
              <w:pStyle w:val="BodyText"/>
              <w:spacing w:before="0" w:after="0" w:line="240" w:lineRule="auto"/>
              <w:jc w:val="center"/>
              <w:rPr>
                <w:lang w:eastAsia="zh-CN"/>
              </w:rPr>
            </w:pPr>
            <w:r>
              <w:rPr>
                <w:lang w:eastAsia="zh-CN"/>
              </w:rPr>
              <w:t>Two Step Approach</w:t>
            </w:r>
          </w:p>
        </w:tc>
      </w:tr>
      <w:tr w:rsidR="003D3504" w14:paraId="54C79380" w14:textId="77777777" w:rsidTr="003D3504">
        <w:trPr>
          <w:trHeight w:val="1006"/>
          <w:jc w:val="center"/>
        </w:trPr>
        <w:tc>
          <w:tcPr>
            <w:tcW w:w="1313" w:type="dxa"/>
            <w:vAlign w:val="center"/>
          </w:tcPr>
          <w:p w14:paraId="63345251" w14:textId="2B957787" w:rsidR="003D3504" w:rsidRDefault="003D3504" w:rsidP="003D3504">
            <w:pPr>
              <w:pStyle w:val="BodyText"/>
              <w:spacing w:before="0" w:after="0" w:line="240" w:lineRule="auto"/>
              <w:jc w:val="center"/>
              <w:rPr>
                <w:lang w:eastAsia="zh-CN"/>
              </w:rPr>
            </w:pPr>
            <w:r>
              <w:rPr>
                <w:lang w:eastAsia="zh-CN"/>
              </w:rPr>
              <w:t>Pros</w:t>
            </w:r>
          </w:p>
        </w:tc>
        <w:tc>
          <w:tcPr>
            <w:tcW w:w="3635" w:type="dxa"/>
            <w:vAlign w:val="center"/>
          </w:tcPr>
          <w:p w14:paraId="0797DB2C" w14:textId="77777777" w:rsidR="003D3504" w:rsidRDefault="00296E63" w:rsidP="003D3504">
            <w:pPr>
              <w:pStyle w:val="BodyText"/>
              <w:spacing w:before="0" w:after="0" w:line="240" w:lineRule="auto"/>
              <w:jc w:val="left"/>
              <w:rPr>
                <w:lang w:eastAsia="zh-CN"/>
              </w:rPr>
            </w:pPr>
            <w:r>
              <w:rPr>
                <w:lang w:eastAsia="zh-CN"/>
              </w:rPr>
              <w:t xml:space="preserve">Direct signaling of RMSI, providing high </w:t>
            </w:r>
            <w:r w:rsidR="00D930C6">
              <w:rPr>
                <w:lang w:eastAsia="zh-CN"/>
              </w:rPr>
              <w:t>degree of flexibility for defining common control search spaces.</w:t>
            </w:r>
          </w:p>
          <w:p w14:paraId="6946CC95" w14:textId="42286546" w:rsidR="00FD1DB3" w:rsidRDefault="00FD1DB3" w:rsidP="003D3504">
            <w:pPr>
              <w:pStyle w:val="BodyText"/>
              <w:spacing w:before="0" w:after="0" w:line="240" w:lineRule="auto"/>
              <w:jc w:val="left"/>
              <w:rPr>
                <w:lang w:eastAsia="zh-CN"/>
              </w:rPr>
            </w:pPr>
            <w:r>
              <w:rPr>
                <w:lang w:eastAsia="zh-CN"/>
              </w:rPr>
              <w:t>Separates designs for control and NR-PBCH separate and therefore will not need to wait for control channel design to be mature to define the scheduling for RMSI.</w:t>
            </w:r>
          </w:p>
        </w:tc>
        <w:tc>
          <w:tcPr>
            <w:tcW w:w="3636" w:type="dxa"/>
            <w:vAlign w:val="center"/>
          </w:tcPr>
          <w:p w14:paraId="5C236431" w14:textId="788FE144" w:rsidR="003D3504" w:rsidRDefault="003D3504" w:rsidP="003D3504">
            <w:pPr>
              <w:pStyle w:val="BodyText"/>
              <w:spacing w:before="0" w:after="0" w:line="240" w:lineRule="auto"/>
              <w:jc w:val="left"/>
              <w:rPr>
                <w:lang w:eastAsia="zh-CN"/>
              </w:rPr>
            </w:pPr>
            <w:r>
              <w:rPr>
                <w:lang w:eastAsia="zh-CN"/>
              </w:rPr>
              <w:t>Network will have some freedom to dynamically change the resources allocated for PDSCH that carries RMSI.</w:t>
            </w:r>
          </w:p>
        </w:tc>
      </w:tr>
      <w:tr w:rsidR="003D3504" w14:paraId="4EB908DA" w14:textId="77777777" w:rsidTr="003D3504">
        <w:trPr>
          <w:trHeight w:val="1006"/>
          <w:jc w:val="center"/>
        </w:trPr>
        <w:tc>
          <w:tcPr>
            <w:tcW w:w="1313" w:type="dxa"/>
            <w:vAlign w:val="center"/>
          </w:tcPr>
          <w:p w14:paraId="07727E54" w14:textId="71C6B9B4" w:rsidR="003D3504" w:rsidRDefault="003D3504" w:rsidP="003D3504">
            <w:pPr>
              <w:pStyle w:val="BodyText"/>
              <w:spacing w:before="0" w:after="0" w:line="240" w:lineRule="auto"/>
              <w:jc w:val="center"/>
              <w:rPr>
                <w:lang w:eastAsia="zh-CN"/>
              </w:rPr>
            </w:pPr>
            <w:r>
              <w:rPr>
                <w:lang w:eastAsia="zh-CN"/>
              </w:rPr>
              <w:t>Cons</w:t>
            </w:r>
          </w:p>
        </w:tc>
        <w:tc>
          <w:tcPr>
            <w:tcW w:w="3635" w:type="dxa"/>
            <w:vAlign w:val="center"/>
          </w:tcPr>
          <w:p w14:paraId="4E651469" w14:textId="0BE8C114" w:rsidR="003D3504" w:rsidRDefault="00D930C6" w:rsidP="003D3504">
            <w:pPr>
              <w:pStyle w:val="BodyText"/>
              <w:spacing w:before="0" w:after="0" w:line="240" w:lineRule="auto"/>
              <w:jc w:val="left"/>
              <w:rPr>
                <w:lang w:eastAsia="zh-CN"/>
              </w:rPr>
            </w:pPr>
            <w:r>
              <w:rPr>
                <w:lang w:eastAsia="zh-CN"/>
              </w:rPr>
              <w:t>Likely will be larger number of bits in the NR-PBCH</w:t>
            </w:r>
          </w:p>
        </w:tc>
        <w:tc>
          <w:tcPr>
            <w:tcW w:w="3636" w:type="dxa"/>
            <w:vAlign w:val="center"/>
          </w:tcPr>
          <w:p w14:paraId="16CCED51" w14:textId="7C795285" w:rsidR="003D3504" w:rsidRDefault="003D3504" w:rsidP="003D3504">
            <w:pPr>
              <w:pStyle w:val="BodyText"/>
              <w:spacing w:before="0" w:after="0" w:line="240" w:lineRule="auto"/>
              <w:jc w:val="left"/>
              <w:rPr>
                <w:lang w:eastAsia="zh-CN"/>
              </w:rPr>
            </w:pPr>
            <w:r>
              <w:rPr>
                <w:lang w:eastAsia="zh-CN"/>
              </w:rPr>
              <w:t>Introduces another step between reception of RMSI and NR PBCH, potentially introducing latency in MSI acquisition.</w:t>
            </w:r>
          </w:p>
        </w:tc>
      </w:tr>
    </w:tbl>
    <w:p w14:paraId="22867A94" w14:textId="37ACA2CC" w:rsidR="006559A0" w:rsidRDefault="00A57D23" w:rsidP="00DC1451">
      <w:pPr>
        <w:pStyle w:val="BodyText"/>
        <w:spacing w:before="240"/>
        <w:ind w:firstLine="288"/>
        <w:jc w:val="left"/>
        <w:rPr>
          <w:lang w:eastAsia="zh-CN"/>
        </w:rPr>
      </w:pPr>
      <w:r>
        <w:rPr>
          <w:lang w:eastAsia="zh-CN"/>
        </w:rPr>
        <w:lastRenderedPageBreak/>
        <w:t>For NR, we believe providing higher flexibility at the network and minimizing the overhead for NR PBCH outweighs the benefits for single step approach for scheduling RMSI. Therefore, propose that RMSI is scheduled by PDCCH and the control resources in which the PDCCH is transmitted is signaled in the NR PBCH.</w:t>
      </w:r>
      <w:r w:rsidR="004E0ECF">
        <w:rPr>
          <w:lang w:eastAsia="zh-CN"/>
        </w:rPr>
        <w:t>\</w:t>
      </w:r>
    </w:p>
    <w:p w14:paraId="5CC61F53" w14:textId="71F3247C" w:rsidR="004E0ECF" w:rsidRDefault="004E0ECF" w:rsidP="004E0ECF">
      <w:pPr>
        <w:pStyle w:val="BodyText"/>
        <w:spacing w:before="240"/>
        <w:jc w:val="left"/>
        <w:rPr>
          <w:b/>
          <w:i/>
          <w:lang w:eastAsia="zh-CN"/>
        </w:rPr>
      </w:pPr>
      <w:r w:rsidRPr="004E0ECF">
        <w:rPr>
          <w:b/>
          <w:i/>
          <w:lang w:eastAsia="zh-CN"/>
        </w:rPr>
        <w:t>Proposal:</w:t>
      </w:r>
    </w:p>
    <w:p w14:paraId="17CB9792" w14:textId="6DA3B1BC" w:rsidR="004E0ECF" w:rsidRPr="00CD6789" w:rsidRDefault="00CD6789" w:rsidP="004E0ECF">
      <w:pPr>
        <w:pStyle w:val="BodyText"/>
        <w:numPr>
          <w:ilvl w:val="0"/>
          <w:numId w:val="30"/>
        </w:numPr>
        <w:spacing w:before="240"/>
        <w:jc w:val="left"/>
        <w:rPr>
          <w:b/>
          <w:i/>
          <w:lang w:eastAsia="zh-CN"/>
        </w:rPr>
      </w:pPr>
      <w:r w:rsidRPr="00CD6789">
        <w:rPr>
          <w:rFonts w:ascii="Times New Roman" w:hAnsi="Times New Roman"/>
          <w:i/>
          <w:sz w:val="22"/>
          <w:szCs w:val="22"/>
          <w:lang w:eastAsia="zh-CN"/>
        </w:rPr>
        <w:t xml:space="preserve">NR </w:t>
      </w:r>
      <w:r w:rsidRPr="00CD6789">
        <w:rPr>
          <w:rFonts w:ascii="Times New Roman" w:hAnsi="Times New Roman"/>
          <w:i/>
          <w:sz w:val="22"/>
          <w:szCs w:val="22"/>
          <w:lang w:eastAsia="zh-CN"/>
        </w:rPr>
        <w:t>PBCH carries the allocation of PDCCH or some form of information on how to find the PDCCH, which carries the resource allocation and transmission information for the PDSCH.</w:t>
      </w:r>
    </w:p>
    <w:p w14:paraId="3F66FDC5" w14:textId="77777777" w:rsidR="00A72C6C" w:rsidRPr="006969BE" w:rsidRDefault="00A72C6C"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1AB5D5BB" w14:textId="77777777" w:rsidR="00CD6789" w:rsidRDefault="00CD6789" w:rsidP="00CD6789">
      <w:pPr>
        <w:pStyle w:val="BodyText"/>
        <w:spacing w:before="240"/>
        <w:jc w:val="left"/>
        <w:rPr>
          <w:b/>
          <w:i/>
          <w:lang w:eastAsia="zh-CN"/>
        </w:rPr>
      </w:pPr>
      <w:r w:rsidRPr="004E0ECF">
        <w:rPr>
          <w:b/>
          <w:i/>
          <w:lang w:eastAsia="zh-CN"/>
        </w:rPr>
        <w:t>Proposal:</w:t>
      </w:r>
    </w:p>
    <w:p w14:paraId="4CD52366" w14:textId="77777777" w:rsidR="00CD6789" w:rsidRPr="00CD6789" w:rsidRDefault="00CD6789" w:rsidP="00CD6789">
      <w:pPr>
        <w:pStyle w:val="BodyText"/>
        <w:numPr>
          <w:ilvl w:val="0"/>
          <w:numId w:val="30"/>
        </w:numPr>
        <w:spacing w:before="240"/>
        <w:jc w:val="left"/>
        <w:rPr>
          <w:b/>
          <w:i/>
          <w:lang w:eastAsia="zh-CN"/>
        </w:rPr>
      </w:pPr>
      <w:r w:rsidRPr="00CD6789">
        <w:rPr>
          <w:rFonts w:ascii="Times New Roman" w:hAnsi="Times New Roman"/>
          <w:i/>
          <w:sz w:val="22"/>
          <w:szCs w:val="22"/>
          <w:lang w:eastAsia="zh-CN"/>
        </w:rPr>
        <w:t>NR PBCH carries the allocation of PDCCH or some form of information on how to find the PDCCH, which carries the resource allocation and transmission information for the PDSCH.</w:t>
      </w:r>
    </w:p>
    <w:p w14:paraId="7E338D04" w14:textId="77777777" w:rsidR="00CD6789" w:rsidRDefault="00CD6789" w:rsidP="00A72C6C">
      <w:pPr>
        <w:tabs>
          <w:tab w:val="left" w:pos="1788"/>
        </w:tabs>
        <w:rPr>
          <w:lang w:eastAsia="zh-CN"/>
        </w:rPr>
      </w:pPr>
      <w:bookmarkStart w:id="0" w:name="_GoBack"/>
      <w:bookmarkEnd w:id="0"/>
    </w:p>
    <w:sectPr w:rsidR="00CD678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4FD99" w14:textId="77777777" w:rsidR="0057685E" w:rsidRDefault="0057685E">
      <w:r>
        <w:separator/>
      </w:r>
    </w:p>
  </w:endnote>
  <w:endnote w:type="continuationSeparator" w:id="0">
    <w:p w14:paraId="39C55FD6" w14:textId="77777777" w:rsidR="0057685E" w:rsidRDefault="0057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296E63" w:rsidRDefault="00296E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296E63" w:rsidRDefault="00296E6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296E63" w:rsidRDefault="00296E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678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678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ACDCB" w14:textId="77777777" w:rsidR="0057685E" w:rsidRDefault="0057685E">
      <w:r>
        <w:separator/>
      </w:r>
    </w:p>
  </w:footnote>
  <w:footnote w:type="continuationSeparator" w:id="0">
    <w:p w14:paraId="5B256AFE" w14:textId="77777777" w:rsidR="0057685E" w:rsidRDefault="00576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296E63" w:rsidRDefault="00296E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0"/>
  </w:num>
  <w:num w:numId="7">
    <w:abstractNumId w:val="4"/>
  </w:num>
  <w:num w:numId="8">
    <w:abstractNumId w:val="19"/>
  </w:num>
  <w:num w:numId="9">
    <w:abstractNumId w:val="25"/>
  </w:num>
  <w:num w:numId="10">
    <w:abstractNumId w:val="1"/>
  </w:num>
  <w:num w:numId="11">
    <w:abstractNumId w:val="29"/>
  </w:num>
  <w:num w:numId="12">
    <w:abstractNumId w:val="27"/>
  </w:num>
  <w:num w:numId="13">
    <w:abstractNumId w:val="23"/>
  </w:num>
  <w:num w:numId="14">
    <w:abstractNumId w:val="9"/>
  </w:num>
  <w:num w:numId="15">
    <w:abstractNumId w:val="11"/>
  </w:num>
  <w:num w:numId="16">
    <w:abstractNumId w:val="12"/>
  </w:num>
  <w:num w:numId="17">
    <w:abstractNumId w:val="6"/>
  </w:num>
  <w:num w:numId="18">
    <w:abstractNumId w:val="24"/>
  </w:num>
  <w:num w:numId="19">
    <w:abstractNumId w:val="13"/>
  </w:num>
  <w:num w:numId="20">
    <w:abstractNumId w:val="22"/>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1"/>
  </w:num>
  <w:num w:numId="28">
    <w:abstractNumId w:val="2"/>
  </w:num>
  <w:num w:numId="29">
    <w:abstractNumId w:val="26"/>
    <w:lvlOverride w:ilvl="0"/>
    <w:lvlOverride w:ilvl="1"/>
    <w:lvlOverride w:ilvl="2"/>
    <w:lvlOverride w:ilvl="3"/>
    <w:lvlOverride w:ilvl="4"/>
    <w:lvlOverride w:ilvl="5"/>
    <w:lvlOverride w:ilvl="6"/>
    <w:lvlOverride w:ilvl="7"/>
    <w:lvlOverride w:ilvl="8"/>
  </w:num>
  <w:num w:numId="3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F5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F3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F3F50"/>
    <w:pPr>
      <w:pBdr>
        <w:top w:val="none" w:sz="0" w:space="0" w:color="auto"/>
      </w:pBdr>
      <w:spacing w:before="180"/>
      <w:outlineLvl w:val="1"/>
    </w:pPr>
    <w:rPr>
      <w:sz w:val="32"/>
    </w:rPr>
  </w:style>
  <w:style w:type="paragraph" w:styleId="Heading3">
    <w:name w:val="heading 3"/>
    <w:basedOn w:val="Heading2"/>
    <w:next w:val="Normal"/>
    <w:link w:val="Heading3Char"/>
    <w:qFormat/>
    <w:rsid w:val="001F3F50"/>
    <w:pPr>
      <w:spacing w:before="120"/>
      <w:outlineLvl w:val="2"/>
    </w:pPr>
    <w:rPr>
      <w:sz w:val="28"/>
    </w:rPr>
  </w:style>
  <w:style w:type="paragraph" w:styleId="Heading4">
    <w:name w:val="heading 4"/>
    <w:aliases w:val="h4"/>
    <w:basedOn w:val="Heading3"/>
    <w:next w:val="Normal"/>
    <w:link w:val="Heading4Char"/>
    <w:qFormat/>
    <w:rsid w:val="001F3F50"/>
    <w:pPr>
      <w:ind w:left="1418" w:hanging="1418"/>
      <w:outlineLvl w:val="3"/>
    </w:pPr>
    <w:rPr>
      <w:sz w:val="24"/>
    </w:rPr>
  </w:style>
  <w:style w:type="paragraph" w:styleId="Heading5">
    <w:name w:val="heading 5"/>
    <w:basedOn w:val="Heading4"/>
    <w:next w:val="Normal"/>
    <w:link w:val="Heading5Char"/>
    <w:qFormat/>
    <w:rsid w:val="001F3F50"/>
    <w:pPr>
      <w:ind w:left="1701" w:hanging="1701"/>
      <w:outlineLvl w:val="4"/>
    </w:pPr>
    <w:rPr>
      <w:sz w:val="22"/>
    </w:rPr>
  </w:style>
  <w:style w:type="paragraph" w:styleId="Heading6">
    <w:name w:val="heading 6"/>
    <w:basedOn w:val="H6"/>
    <w:next w:val="Normal"/>
    <w:qFormat/>
    <w:rsid w:val="001F3F50"/>
    <w:pPr>
      <w:outlineLvl w:val="5"/>
    </w:pPr>
  </w:style>
  <w:style w:type="paragraph" w:styleId="Heading7">
    <w:name w:val="heading 7"/>
    <w:basedOn w:val="H6"/>
    <w:next w:val="Normal"/>
    <w:qFormat/>
    <w:rsid w:val="001F3F50"/>
    <w:pPr>
      <w:outlineLvl w:val="6"/>
    </w:pPr>
  </w:style>
  <w:style w:type="paragraph" w:styleId="Heading8">
    <w:name w:val="heading 8"/>
    <w:basedOn w:val="Heading1"/>
    <w:next w:val="Normal"/>
    <w:qFormat/>
    <w:rsid w:val="001F3F50"/>
    <w:pPr>
      <w:ind w:left="0" w:firstLine="0"/>
      <w:outlineLvl w:val="7"/>
    </w:pPr>
  </w:style>
  <w:style w:type="paragraph" w:styleId="Heading9">
    <w:name w:val="heading 9"/>
    <w:basedOn w:val="Heading8"/>
    <w:next w:val="Normal"/>
    <w:qFormat/>
    <w:rsid w:val="001F3F50"/>
    <w:pPr>
      <w:outlineLvl w:val="8"/>
    </w:pPr>
  </w:style>
  <w:style w:type="character" w:default="1" w:styleId="DefaultParagraphFont">
    <w:name w:val="Default Paragraph Font"/>
    <w:uiPriority w:val="1"/>
    <w:semiHidden/>
    <w:unhideWhenUsed/>
    <w:rsid w:val="001F3F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F50"/>
  </w:style>
  <w:style w:type="paragraph" w:styleId="TOC8">
    <w:name w:val="toc 8"/>
    <w:basedOn w:val="TOC1"/>
    <w:semiHidden/>
    <w:rsid w:val="001F3F50"/>
    <w:pPr>
      <w:spacing w:before="180"/>
      <w:ind w:left="2693" w:hanging="2693"/>
    </w:pPr>
    <w:rPr>
      <w:b/>
    </w:rPr>
  </w:style>
  <w:style w:type="paragraph" w:styleId="TOC1">
    <w:name w:val="toc 1"/>
    <w:semiHidden/>
    <w:rsid w:val="001F3F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F3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F3F50"/>
    <w:pPr>
      <w:ind w:left="1701" w:hanging="1701"/>
    </w:pPr>
  </w:style>
  <w:style w:type="paragraph" w:styleId="TOC4">
    <w:name w:val="toc 4"/>
    <w:basedOn w:val="TOC3"/>
    <w:semiHidden/>
    <w:rsid w:val="001F3F50"/>
    <w:pPr>
      <w:ind w:left="1418" w:hanging="1418"/>
    </w:pPr>
  </w:style>
  <w:style w:type="paragraph" w:styleId="TOC3">
    <w:name w:val="toc 3"/>
    <w:basedOn w:val="TOC2"/>
    <w:semiHidden/>
    <w:rsid w:val="001F3F50"/>
    <w:pPr>
      <w:ind w:left="1134" w:hanging="1134"/>
    </w:pPr>
  </w:style>
  <w:style w:type="paragraph" w:styleId="TOC2">
    <w:name w:val="toc 2"/>
    <w:basedOn w:val="TOC1"/>
    <w:semiHidden/>
    <w:rsid w:val="001F3F50"/>
    <w:pPr>
      <w:keepNext w:val="0"/>
      <w:spacing w:before="0"/>
      <w:ind w:left="851" w:hanging="851"/>
    </w:pPr>
    <w:rPr>
      <w:sz w:val="20"/>
    </w:rPr>
  </w:style>
  <w:style w:type="paragraph" w:styleId="Index2">
    <w:name w:val="index 2"/>
    <w:basedOn w:val="Index1"/>
    <w:semiHidden/>
    <w:rsid w:val="001F3F50"/>
    <w:pPr>
      <w:ind w:left="284"/>
    </w:pPr>
  </w:style>
  <w:style w:type="paragraph" w:styleId="Index1">
    <w:name w:val="index 1"/>
    <w:basedOn w:val="Normal"/>
    <w:semiHidden/>
    <w:rsid w:val="001F3F50"/>
    <w:pPr>
      <w:keepLines/>
      <w:spacing w:after="0"/>
    </w:pPr>
  </w:style>
  <w:style w:type="paragraph" w:customStyle="1" w:styleId="ZH">
    <w:name w:val="ZH"/>
    <w:rsid w:val="001F3F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3F50"/>
    <w:pPr>
      <w:outlineLvl w:val="9"/>
    </w:pPr>
  </w:style>
  <w:style w:type="paragraph" w:styleId="ListNumber2">
    <w:name w:val="List Number 2"/>
    <w:basedOn w:val="ListNumber"/>
    <w:rsid w:val="001F3F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F3F5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3F50"/>
    <w:rPr>
      <w:b/>
      <w:position w:val="6"/>
      <w:sz w:val="16"/>
    </w:rPr>
  </w:style>
  <w:style w:type="paragraph" w:styleId="FootnoteText">
    <w:name w:val="footnote text"/>
    <w:basedOn w:val="Normal"/>
    <w:semiHidden/>
    <w:rsid w:val="001F3F50"/>
    <w:pPr>
      <w:keepLines/>
      <w:spacing w:after="0"/>
      <w:ind w:left="454" w:hanging="454"/>
    </w:pPr>
    <w:rPr>
      <w:sz w:val="16"/>
    </w:rPr>
  </w:style>
  <w:style w:type="paragraph" w:customStyle="1" w:styleId="TAH">
    <w:name w:val="TAH"/>
    <w:basedOn w:val="TAC"/>
    <w:rsid w:val="001F3F50"/>
    <w:rPr>
      <w:b/>
    </w:rPr>
  </w:style>
  <w:style w:type="paragraph" w:customStyle="1" w:styleId="TAC">
    <w:name w:val="TAC"/>
    <w:basedOn w:val="TAL"/>
    <w:rsid w:val="001F3F50"/>
    <w:pPr>
      <w:jc w:val="center"/>
    </w:pPr>
  </w:style>
  <w:style w:type="paragraph" w:customStyle="1" w:styleId="TF">
    <w:name w:val="TF"/>
    <w:basedOn w:val="TH"/>
    <w:rsid w:val="001F3F50"/>
    <w:pPr>
      <w:keepNext w:val="0"/>
      <w:spacing w:before="0" w:after="240"/>
    </w:pPr>
  </w:style>
  <w:style w:type="paragraph" w:customStyle="1" w:styleId="NO">
    <w:name w:val="NO"/>
    <w:basedOn w:val="Normal"/>
    <w:rsid w:val="001F3F50"/>
    <w:pPr>
      <w:keepLines/>
      <w:ind w:left="1135" w:hanging="851"/>
    </w:pPr>
  </w:style>
  <w:style w:type="paragraph" w:styleId="TOC9">
    <w:name w:val="toc 9"/>
    <w:basedOn w:val="TOC8"/>
    <w:semiHidden/>
    <w:rsid w:val="001F3F50"/>
    <w:pPr>
      <w:ind w:left="1418" w:hanging="1418"/>
    </w:pPr>
  </w:style>
  <w:style w:type="paragraph" w:customStyle="1" w:styleId="EX">
    <w:name w:val="EX"/>
    <w:basedOn w:val="Normal"/>
    <w:rsid w:val="001F3F50"/>
    <w:pPr>
      <w:keepLines/>
      <w:ind w:left="1702" w:hanging="1418"/>
    </w:pPr>
  </w:style>
  <w:style w:type="paragraph" w:customStyle="1" w:styleId="FP">
    <w:name w:val="FP"/>
    <w:basedOn w:val="Normal"/>
    <w:rsid w:val="001F3F50"/>
    <w:pPr>
      <w:spacing w:after="0"/>
    </w:pPr>
  </w:style>
  <w:style w:type="paragraph" w:customStyle="1" w:styleId="LD">
    <w:name w:val="LD"/>
    <w:rsid w:val="001F3F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3F50"/>
    <w:pPr>
      <w:spacing w:after="0"/>
    </w:pPr>
  </w:style>
  <w:style w:type="paragraph" w:customStyle="1" w:styleId="EW">
    <w:name w:val="EW"/>
    <w:basedOn w:val="EX"/>
    <w:rsid w:val="001F3F50"/>
    <w:pPr>
      <w:spacing w:after="0"/>
    </w:pPr>
  </w:style>
  <w:style w:type="paragraph" w:styleId="TOC6">
    <w:name w:val="toc 6"/>
    <w:basedOn w:val="TOC5"/>
    <w:next w:val="Normal"/>
    <w:semiHidden/>
    <w:rsid w:val="001F3F50"/>
    <w:pPr>
      <w:ind w:left="1985" w:hanging="1985"/>
    </w:pPr>
  </w:style>
  <w:style w:type="paragraph" w:styleId="TOC7">
    <w:name w:val="toc 7"/>
    <w:basedOn w:val="TOC6"/>
    <w:next w:val="Normal"/>
    <w:semiHidden/>
    <w:rsid w:val="001F3F50"/>
    <w:pPr>
      <w:ind w:left="2268" w:hanging="2268"/>
    </w:pPr>
  </w:style>
  <w:style w:type="paragraph" w:styleId="ListBullet2">
    <w:name w:val="List Bullet 2"/>
    <w:basedOn w:val="ListBullet"/>
    <w:rsid w:val="001F3F50"/>
    <w:pPr>
      <w:ind w:left="851"/>
    </w:pPr>
  </w:style>
  <w:style w:type="paragraph" w:styleId="ListBullet3">
    <w:name w:val="List Bullet 3"/>
    <w:basedOn w:val="ListBullet2"/>
    <w:rsid w:val="001F3F50"/>
    <w:pPr>
      <w:ind w:left="1135"/>
    </w:pPr>
  </w:style>
  <w:style w:type="paragraph" w:styleId="ListNumber">
    <w:name w:val="List Number"/>
    <w:basedOn w:val="List"/>
    <w:rsid w:val="001F3F50"/>
  </w:style>
  <w:style w:type="paragraph" w:customStyle="1" w:styleId="EQ">
    <w:name w:val="EQ"/>
    <w:basedOn w:val="Normal"/>
    <w:next w:val="Normal"/>
    <w:rsid w:val="001F3F50"/>
    <w:pPr>
      <w:keepLines/>
      <w:tabs>
        <w:tab w:val="center" w:pos="4536"/>
        <w:tab w:val="right" w:pos="9072"/>
      </w:tabs>
    </w:pPr>
    <w:rPr>
      <w:noProof/>
    </w:rPr>
  </w:style>
  <w:style w:type="paragraph" w:customStyle="1" w:styleId="TH">
    <w:name w:val="TH"/>
    <w:basedOn w:val="Normal"/>
    <w:rsid w:val="001F3F50"/>
    <w:pPr>
      <w:keepNext/>
      <w:keepLines/>
      <w:spacing w:before="60"/>
      <w:jc w:val="center"/>
    </w:pPr>
    <w:rPr>
      <w:rFonts w:ascii="Arial" w:hAnsi="Arial"/>
      <w:b/>
    </w:rPr>
  </w:style>
  <w:style w:type="paragraph" w:customStyle="1" w:styleId="NF">
    <w:name w:val="NF"/>
    <w:basedOn w:val="NO"/>
    <w:rsid w:val="001F3F50"/>
    <w:pPr>
      <w:keepNext/>
      <w:spacing w:after="0"/>
    </w:pPr>
    <w:rPr>
      <w:rFonts w:ascii="Arial" w:hAnsi="Arial"/>
      <w:sz w:val="18"/>
    </w:rPr>
  </w:style>
  <w:style w:type="paragraph" w:customStyle="1" w:styleId="PL">
    <w:name w:val="PL"/>
    <w:link w:val="PLChar"/>
    <w:rsid w:val="001F3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3F50"/>
    <w:pPr>
      <w:jc w:val="right"/>
    </w:pPr>
  </w:style>
  <w:style w:type="paragraph" w:customStyle="1" w:styleId="H6">
    <w:name w:val="H6"/>
    <w:basedOn w:val="Heading5"/>
    <w:next w:val="Normal"/>
    <w:rsid w:val="001F3F50"/>
    <w:pPr>
      <w:ind w:left="1985" w:hanging="1985"/>
      <w:outlineLvl w:val="9"/>
    </w:pPr>
    <w:rPr>
      <w:sz w:val="20"/>
    </w:rPr>
  </w:style>
  <w:style w:type="paragraph" w:customStyle="1" w:styleId="TAN">
    <w:name w:val="TAN"/>
    <w:basedOn w:val="TAL"/>
    <w:rsid w:val="001F3F50"/>
    <w:pPr>
      <w:ind w:left="851" w:hanging="851"/>
    </w:pPr>
  </w:style>
  <w:style w:type="paragraph" w:customStyle="1" w:styleId="TAL">
    <w:name w:val="TAL"/>
    <w:basedOn w:val="Normal"/>
    <w:rsid w:val="001F3F50"/>
    <w:pPr>
      <w:keepNext/>
      <w:keepLines/>
      <w:spacing w:after="0"/>
    </w:pPr>
    <w:rPr>
      <w:rFonts w:ascii="Arial" w:hAnsi="Arial"/>
      <w:sz w:val="18"/>
    </w:rPr>
  </w:style>
  <w:style w:type="paragraph" w:customStyle="1" w:styleId="ZA">
    <w:name w:val="ZA"/>
    <w:rsid w:val="001F3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3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3F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3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3F50"/>
    <w:pPr>
      <w:framePr w:wrap="notBeside" w:y="16161"/>
    </w:pPr>
  </w:style>
  <w:style w:type="character" w:customStyle="1" w:styleId="ZGSM">
    <w:name w:val="ZGSM"/>
    <w:rsid w:val="001F3F50"/>
  </w:style>
  <w:style w:type="paragraph" w:styleId="List2">
    <w:name w:val="List 2"/>
    <w:basedOn w:val="List"/>
    <w:rsid w:val="001F3F50"/>
    <w:pPr>
      <w:ind w:left="851"/>
    </w:pPr>
  </w:style>
  <w:style w:type="paragraph" w:customStyle="1" w:styleId="ZG">
    <w:name w:val="ZG"/>
    <w:rsid w:val="001F3F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3F50"/>
    <w:pPr>
      <w:ind w:left="1135"/>
    </w:pPr>
  </w:style>
  <w:style w:type="paragraph" w:styleId="List4">
    <w:name w:val="List 4"/>
    <w:basedOn w:val="List3"/>
    <w:rsid w:val="001F3F50"/>
    <w:pPr>
      <w:ind w:left="1418"/>
    </w:pPr>
  </w:style>
  <w:style w:type="paragraph" w:styleId="List5">
    <w:name w:val="List 5"/>
    <w:basedOn w:val="List4"/>
    <w:rsid w:val="001F3F50"/>
    <w:pPr>
      <w:ind w:left="1702"/>
    </w:pPr>
  </w:style>
  <w:style w:type="paragraph" w:customStyle="1" w:styleId="EditorsNote">
    <w:name w:val="Editor's Note"/>
    <w:basedOn w:val="NO"/>
    <w:rsid w:val="001F3F50"/>
    <w:rPr>
      <w:color w:val="FF0000"/>
    </w:rPr>
  </w:style>
  <w:style w:type="paragraph" w:styleId="List">
    <w:name w:val="List"/>
    <w:basedOn w:val="Normal"/>
    <w:rsid w:val="001F3F50"/>
    <w:pPr>
      <w:ind w:left="568" w:hanging="284"/>
    </w:pPr>
  </w:style>
  <w:style w:type="paragraph" w:styleId="ListBullet">
    <w:name w:val="List Bullet"/>
    <w:basedOn w:val="List"/>
    <w:rsid w:val="001F3F50"/>
  </w:style>
  <w:style w:type="paragraph" w:styleId="ListBullet4">
    <w:name w:val="List Bullet 4"/>
    <w:basedOn w:val="ListBullet3"/>
    <w:rsid w:val="001F3F50"/>
    <w:pPr>
      <w:ind w:left="1418"/>
    </w:pPr>
  </w:style>
  <w:style w:type="paragraph" w:styleId="ListBullet5">
    <w:name w:val="List Bullet 5"/>
    <w:basedOn w:val="ListBullet4"/>
    <w:rsid w:val="001F3F50"/>
    <w:pPr>
      <w:ind w:left="1702"/>
    </w:pPr>
  </w:style>
  <w:style w:type="paragraph" w:customStyle="1" w:styleId="B1">
    <w:name w:val="B1"/>
    <w:basedOn w:val="List"/>
    <w:rsid w:val="001F3F50"/>
  </w:style>
  <w:style w:type="paragraph" w:customStyle="1" w:styleId="B2">
    <w:name w:val="B2"/>
    <w:basedOn w:val="List2"/>
    <w:rsid w:val="001F3F50"/>
  </w:style>
  <w:style w:type="paragraph" w:customStyle="1" w:styleId="B3">
    <w:name w:val="B3"/>
    <w:basedOn w:val="List3"/>
    <w:rsid w:val="001F3F50"/>
  </w:style>
  <w:style w:type="paragraph" w:customStyle="1" w:styleId="B4">
    <w:name w:val="B4"/>
    <w:basedOn w:val="List4"/>
    <w:rsid w:val="001F3F50"/>
  </w:style>
  <w:style w:type="paragraph" w:customStyle="1" w:styleId="B5">
    <w:name w:val="B5"/>
    <w:basedOn w:val="List5"/>
    <w:rsid w:val="001F3F50"/>
  </w:style>
  <w:style w:type="paragraph" w:styleId="Footer">
    <w:name w:val="footer"/>
    <w:basedOn w:val="Header"/>
    <w:link w:val="FooterChar"/>
    <w:uiPriority w:val="99"/>
    <w:rsid w:val="001F3F50"/>
    <w:pPr>
      <w:jc w:val="center"/>
    </w:pPr>
    <w:rPr>
      <w:i/>
    </w:rPr>
  </w:style>
  <w:style w:type="paragraph" w:customStyle="1" w:styleId="ZTD">
    <w:name w:val="ZTD"/>
    <w:basedOn w:val="ZB"/>
    <w:rsid w:val="001F3F50"/>
    <w:pPr>
      <w:framePr w:hRule="auto" w:wrap="notBeside" w:y="852"/>
    </w:pPr>
    <w:rPr>
      <w:i w:val="0"/>
      <w:sz w:val="40"/>
    </w:rPr>
  </w:style>
  <w:style w:type="character" w:customStyle="1" w:styleId="MTEquationSection">
    <w:name w:val="MTEquationSection"/>
    <w:rsid w:val="001F3F50"/>
    <w:rPr>
      <w:rFonts w:ascii="Arial" w:hAnsi="Arial"/>
      <w:vanish w:val="0"/>
      <w:color w:val="FF0000"/>
      <w:sz w:val="24"/>
    </w:rPr>
  </w:style>
  <w:style w:type="paragraph" w:styleId="BodyText3">
    <w:name w:val="Body Text 3"/>
    <w:basedOn w:val="Normal"/>
    <w:rsid w:val="001F3F50"/>
    <w:rPr>
      <w:i/>
    </w:rPr>
  </w:style>
  <w:style w:type="paragraph" w:styleId="DocumentMap">
    <w:name w:val="Document Map"/>
    <w:basedOn w:val="Normal"/>
    <w:semiHidden/>
    <w:rsid w:val="001F3F50"/>
    <w:pPr>
      <w:shd w:val="clear" w:color="auto" w:fill="000080"/>
    </w:pPr>
    <w:rPr>
      <w:rFonts w:ascii="Tahoma" w:hAnsi="Tahoma"/>
    </w:rPr>
  </w:style>
  <w:style w:type="paragraph" w:customStyle="1" w:styleId="Bulletedo1">
    <w:name w:val="Bulleted o 1"/>
    <w:basedOn w:val="Normal"/>
    <w:rsid w:val="001F3F50"/>
    <w:pPr>
      <w:numPr>
        <w:numId w:val="1"/>
      </w:numPr>
    </w:pPr>
  </w:style>
  <w:style w:type="paragraph" w:customStyle="1" w:styleId="text">
    <w:name w:val="text"/>
    <w:basedOn w:val="Normal"/>
    <w:rsid w:val="001F3F50"/>
    <w:pPr>
      <w:spacing w:after="240"/>
      <w:jc w:val="both"/>
    </w:pPr>
    <w:rPr>
      <w:sz w:val="24"/>
      <w:lang w:eastAsia="zh-CN"/>
    </w:rPr>
  </w:style>
  <w:style w:type="paragraph" w:customStyle="1" w:styleId="Equation">
    <w:name w:val="Equation"/>
    <w:basedOn w:val="Normal"/>
    <w:next w:val="Normal"/>
    <w:rsid w:val="001F3F50"/>
    <w:pPr>
      <w:tabs>
        <w:tab w:val="right" w:pos="10206"/>
      </w:tabs>
      <w:spacing w:after="220"/>
      <w:ind w:left="1298"/>
    </w:pPr>
    <w:rPr>
      <w:rFonts w:ascii="Arial" w:hAnsi="Arial"/>
      <w:sz w:val="22"/>
      <w:lang w:eastAsia="zh-CN"/>
    </w:rPr>
  </w:style>
  <w:style w:type="paragraph" w:customStyle="1" w:styleId="00BodyText">
    <w:name w:val="00 BodyText"/>
    <w:basedOn w:val="Normal"/>
    <w:rsid w:val="001F3F50"/>
    <w:pPr>
      <w:spacing w:after="220"/>
    </w:pPr>
    <w:rPr>
      <w:rFonts w:ascii="Arial" w:hAnsi="Arial"/>
      <w:sz w:val="22"/>
    </w:rPr>
  </w:style>
  <w:style w:type="paragraph" w:customStyle="1" w:styleId="11BodyText">
    <w:name w:val="11 BodyText"/>
    <w:basedOn w:val="Normal"/>
    <w:rsid w:val="001F3F50"/>
    <w:pPr>
      <w:spacing w:after="220"/>
      <w:ind w:left="1298"/>
    </w:pPr>
    <w:rPr>
      <w:rFonts w:ascii="Arial" w:hAnsi="Arial"/>
      <w:sz w:val="22"/>
    </w:rPr>
  </w:style>
  <w:style w:type="paragraph" w:customStyle="1" w:styleId="table">
    <w:name w:val="table"/>
    <w:basedOn w:val="text"/>
    <w:next w:val="text"/>
    <w:rsid w:val="001F3F50"/>
    <w:pPr>
      <w:spacing w:after="0"/>
      <w:jc w:val="center"/>
    </w:pPr>
    <w:rPr>
      <w:sz w:val="20"/>
    </w:rPr>
  </w:style>
  <w:style w:type="paragraph" w:styleId="Caption">
    <w:name w:val="caption"/>
    <w:aliases w:val="cap"/>
    <w:basedOn w:val="Normal"/>
    <w:next w:val="Normal"/>
    <w:qFormat/>
    <w:rsid w:val="001F3F50"/>
    <w:pPr>
      <w:spacing w:before="120" w:after="120"/>
    </w:pPr>
    <w:rPr>
      <w:b/>
      <w:bCs/>
    </w:rPr>
  </w:style>
  <w:style w:type="paragraph" w:customStyle="1" w:styleId="bodyCharCharChar">
    <w:name w:val="body Char Char Char"/>
    <w:basedOn w:val="Normal"/>
    <w:rsid w:val="001F3F50"/>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F3F50"/>
    <w:pPr>
      <w:spacing w:after="120"/>
      <w:jc w:val="both"/>
    </w:pPr>
    <w:rPr>
      <w:rFonts w:ascii="Times" w:hAnsi="Times"/>
      <w:szCs w:val="24"/>
    </w:rPr>
  </w:style>
  <w:style w:type="paragraph" w:styleId="BodyText2">
    <w:name w:val="Body Text 2"/>
    <w:basedOn w:val="Normal"/>
    <w:rsid w:val="001F3F50"/>
    <w:pPr>
      <w:tabs>
        <w:tab w:val="left" w:pos="1985"/>
      </w:tabs>
      <w:spacing w:after="0"/>
      <w:jc w:val="both"/>
    </w:pPr>
    <w:rPr>
      <w:rFonts w:ascii="Arial" w:hAnsi="Arial"/>
      <w:sz w:val="22"/>
    </w:rPr>
  </w:style>
  <w:style w:type="character" w:customStyle="1" w:styleId="Heading1Char">
    <w:name w:val="Heading 1 Char"/>
    <w:rsid w:val="001F3F50"/>
    <w:rPr>
      <w:rFonts w:ascii="Arial" w:hAnsi="Arial"/>
      <w:sz w:val="36"/>
      <w:lang w:val="en-GB" w:eastAsia="en-US" w:bidi="ar-SA"/>
    </w:rPr>
  </w:style>
  <w:style w:type="paragraph" w:customStyle="1" w:styleId="body">
    <w:name w:val="body"/>
    <w:basedOn w:val="Normal"/>
    <w:rsid w:val="001F3F50"/>
    <w:pPr>
      <w:tabs>
        <w:tab w:val="left" w:pos="2160"/>
      </w:tabs>
      <w:spacing w:before="120" w:after="120" w:line="280" w:lineRule="atLeast"/>
      <w:jc w:val="both"/>
    </w:pPr>
    <w:rPr>
      <w:rFonts w:ascii="New York" w:hAnsi="New York"/>
      <w:sz w:val="24"/>
    </w:rPr>
  </w:style>
  <w:style w:type="table" w:styleId="TableGrid">
    <w:name w:val="Table Grid"/>
    <w:basedOn w:val="TableNormal"/>
    <w:rsid w:val="001F3F5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3F50"/>
  </w:style>
  <w:style w:type="character" w:styleId="CommentReference">
    <w:name w:val="annotation reference"/>
    <w:uiPriority w:val="99"/>
    <w:semiHidden/>
    <w:rsid w:val="001F3F50"/>
    <w:rPr>
      <w:sz w:val="16"/>
      <w:szCs w:val="16"/>
    </w:rPr>
  </w:style>
  <w:style w:type="paragraph" w:styleId="CommentText">
    <w:name w:val="annotation text"/>
    <w:basedOn w:val="Normal"/>
    <w:link w:val="CommentTextChar"/>
    <w:uiPriority w:val="99"/>
    <w:rsid w:val="001F3F50"/>
    <w:rPr>
      <w:lang w:eastAsia="x-none"/>
    </w:rPr>
  </w:style>
  <w:style w:type="paragraph" w:styleId="CommentSubject">
    <w:name w:val="annotation subject"/>
    <w:basedOn w:val="CommentText"/>
    <w:next w:val="CommentText"/>
    <w:semiHidden/>
    <w:rsid w:val="001F3F50"/>
    <w:rPr>
      <w:b/>
      <w:bCs/>
    </w:rPr>
  </w:style>
  <w:style w:type="paragraph" w:styleId="BalloonText">
    <w:name w:val="Balloon Text"/>
    <w:basedOn w:val="Normal"/>
    <w:semiHidden/>
    <w:rsid w:val="001F3F50"/>
    <w:rPr>
      <w:rFonts w:ascii="Tahoma" w:hAnsi="Tahoma" w:cs="Tahoma"/>
      <w:sz w:val="16"/>
      <w:szCs w:val="16"/>
    </w:rPr>
  </w:style>
  <w:style w:type="paragraph" w:customStyle="1" w:styleId="CRCoverPage">
    <w:name w:val="CR Cover Page"/>
    <w:rsid w:val="001F3F50"/>
    <w:pPr>
      <w:spacing w:after="120"/>
    </w:pPr>
    <w:rPr>
      <w:rFonts w:ascii="Arial" w:eastAsia="MS Mincho" w:hAnsi="Arial"/>
      <w:lang w:val="en-GB" w:eastAsia="en-US"/>
    </w:rPr>
  </w:style>
  <w:style w:type="character" w:customStyle="1" w:styleId="Heading1Char1">
    <w:name w:val="Heading 1 Char1"/>
    <w:link w:val="Heading1"/>
    <w:rsid w:val="001F3F50"/>
    <w:rPr>
      <w:rFonts w:ascii="Arial" w:hAnsi="Arial"/>
      <w:sz w:val="36"/>
      <w:lang w:val="en-GB" w:eastAsia="en-US"/>
    </w:rPr>
  </w:style>
  <w:style w:type="character" w:customStyle="1" w:styleId="Heading2Char">
    <w:name w:val="Heading 2 Char"/>
    <w:link w:val="Heading2"/>
    <w:rsid w:val="001F3F50"/>
    <w:rPr>
      <w:rFonts w:ascii="Arial" w:hAnsi="Arial"/>
      <w:sz w:val="32"/>
      <w:lang w:val="en-GB" w:eastAsia="en-US"/>
    </w:rPr>
  </w:style>
  <w:style w:type="character" w:customStyle="1" w:styleId="Heading3Char">
    <w:name w:val="Heading 3 Char"/>
    <w:link w:val="Heading3"/>
    <w:rsid w:val="001F3F50"/>
    <w:rPr>
      <w:rFonts w:ascii="Arial" w:hAnsi="Arial"/>
      <w:sz w:val="28"/>
      <w:lang w:val="en-GB" w:eastAsia="en-US"/>
    </w:rPr>
  </w:style>
  <w:style w:type="character" w:customStyle="1" w:styleId="Heading4Char">
    <w:name w:val="Heading 4 Char"/>
    <w:aliases w:val="h4 Char"/>
    <w:link w:val="Heading4"/>
    <w:rsid w:val="001F3F50"/>
    <w:rPr>
      <w:rFonts w:ascii="Arial" w:hAnsi="Arial"/>
      <w:sz w:val="24"/>
      <w:lang w:val="en-GB" w:eastAsia="en-US"/>
    </w:rPr>
  </w:style>
  <w:style w:type="character" w:customStyle="1" w:styleId="Heading5Char">
    <w:name w:val="Heading 5 Char"/>
    <w:link w:val="Heading5"/>
    <w:rsid w:val="001F3F50"/>
    <w:rPr>
      <w:rFonts w:ascii="Arial" w:hAnsi="Arial"/>
      <w:sz w:val="22"/>
      <w:lang w:val="en-GB" w:eastAsia="en-US"/>
    </w:rPr>
  </w:style>
  <w:style w:type="character" w:customStyle="1" w:styleId="CharChar3">
    <w:name w:val="Char Char3"/>
    <w:rsid w:val="001F3F50"/>
    <w:rPr>
      <w:rFonts w:ascii="Arial" w:hAnsi="Arial"/>
      <w:sz w:val="36"/>
      <w:lang w:val="en-GB" w:eastAsia="en-US" w:bidi="ar-SA"/>
    </w:rPr>
  </w:style>
  <w:style w:type="character" w:customStyle="1" w:styleId="CharChar2">
    <w:name w:val="Char Char2"/>
    <w:rsid w:val="001F3F50"/>
    <w:rPr>
      <w:rFonts w:ascii="Arial" w:hAnsi="Arial"/>
      <w:sz w:val="32"/>
      <w:lang w:val="en-GB" w:eastAsia="en-US" w:bidi="ar-SA"/>
    </w:rPr>
  </w:style>
  <w:style w:type="character" w:customStyle="1" w:styleId="CharChar1">
    <w:name w:val="Char Char1"/>
    <w:rsid w:val="001F3F50"/>
    <w:rPr>
      <w:rFonts w:ascii="Arial" w:hAnsi="Arial"/>
      <w:sz w:val="28"/>
      <w:lang w:val="en-GB" w:eastAsia="en-US" w:bidi="ar-SA"/>
    </w:rPr>
  </w:style>
  <w:style w:type="character" w:customStyle="1" w:styleId="h4CharChar">
    <w:name w:val="h4 Char Char"/>
    <w:rsid w:val="001F3F50"/>
    <w:rPr>
      <w:rFonts w:ascii="Arial" w:hAnsi="Arial"/>
      <w:sz w:val="24"/>
      <w:lang w:val="en-GB" w:eastAsia="en-US" w:bidi="ar-SA"/>
    </w:rPr>
  </w:style>
  <w:style w:type="character" w:customStyle="1" w:styleId="CharChar">
    <w:name w:val="Char Char"/>
    <w:rsid w:val="001F3F50"/>
    <w:rPr>
      <w:rFonts w:ascii="Arial" w:hAnsi="Arial"/>
      <w:sz w:val="22"/>
      <w:lang w:val="en-GB" w:eastAsia="en-US" w:bidi="ar-SA"/>
    </w:rPr>
  </w:style>
  <w:style w:type="paragraph" w:styleId="ListParagraph">
    <w:name w:val="List Paragraph"/>
    <w:basedOn w:val="Normal"/>
    <w:uiPriority w:val="34"/>
    <w:qFormat/>
    <w:rsid w:val="001F3F5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F3F5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F3F5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F3F50"/>
    <w:rPr>
      <w:rFonts w:ascii="Cambria" w:eastAsia="Times New Roman" w:hAnsi="Cambria"/>
      <w:sz w:val="24"/>
      <w:szCs w:val="24"/>
      <w:lang w:eastAsia="x-none"/>
    </w:rPr>
  </w:style>
  <w:style w:type="paragraph" w:styleId="Revision">
    <w:name w:val="Revision"/>
    <w:hidden/>
    <w:uiPriority w:val="99"/>
    <w:semiHidden/>
    <w:rsid w:val="001F3F50"/>
    <w:rPr>
      <w:rFonts w:ascii="Times New Roman" w:hAnsi="Times New Roman"/>
      <w:lang w:val="en-GB" w:eastAsia="en-US"/>
    </w:rPr>
  </w:style>
  <w:style w:type="paragraph" w:styleId="NormalWeb">
    <w:name w:val="Normal (Web)"/>
    <w:basedOn w:val="Normal"/>
    <w:uiPriority w:val="99"/>
    <w:unhideWhenUsed/>
    <w:rsid w:val="001F3F5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F3F50"/>
    <w:rPr>
      <w:rFonts w:ascii="Times New Roman" w:hAnsi="Times New Roman"/>
      <w:lang w:eastAsia="x-none"/>
    </w:rPr>
  </w:style>
  <w:style w:type="character" w:styleId="PlaceholderText">
    <w:name w:val="Placeholder Text"/>
    <w:uiPriority w:val="99"/>
    <w:semiHidden/>
    <w:rsid w:val="001F3F50"/>
    <w:rPr>
      <w:color w:val="808080"/>
    </w:rPr>
  </w:style>
  <w:style w:type="character" w:styleId="Hyperlink">
    <w:name w:val="Hyperlink"/>
    <w:rsid w:val="001F3F50"/>
    <w:rPr>
      <w:color w:val="0000FF"/>
      <w:u w:val="single"/>
    </w:rPr>
  </w:style>
  <w:style w:type="character" w:styleId="FollowedHyperlink">
    <w:name w:val="FollowedHyperlink"/>
    <w:rsid w:val="001F3F50"/>
    <w:rPr>
      <w:color w:val="800080"/>
      <w:u w:val="single"/>
    </w:rPr>
  </w:style>
  <w:style w:type="table" w:styleId="DarkList-Accent6">
    <w:name w:val="Dark List Accent 6"/>
    <w:basedOn w:val="TableNormal"/>
    <w:uiPriority w:val="70"/>
    <w:rsid w:val="001F3F5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F3F50"/>
    <w:rPr>
      <w:rFonts w:ascii="Arial" w:hAnsi="Arial"/>
      <w:b/>
      <w:i/>
      <w:noProof/>
      <w:sz w:val="18"/>
      <w:lang w:eastAsia="en-US"/>
    </w:rPr>
  </w:style>
  <w:style w:type="paragraph" w:customStyle="1" w:styleId="Doc-text2">
    <w:name w:val="Doc-text2"/>
    <w:basedOn w:val="Normal"/>
    <w:link w:val="Doc-text2Char"/>
    <w:qFormat/>
    <w:rsid w:val="001F3F5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F3F50"/>
    <w:rPr>
      <w:rFonts w:ascii="Arial" w:eastAsia="MS Mincho" w:hAnsi="Arial"/>
      <w:szCs w:val="24"/>
      <w:lang w:eastAsia="en-GB"/>
    </w:rPr>
  </w:style>
  <w:style w:type="character" w:customStyle="1" w:styleId="TALCar">
    <w:name w:val="TAL Car"/>
    <w:rsid w:val="001F3F50"/>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321E54"/>
    <w:rsid w:val="0048152C"/>
    <w:rsid w:val="004B7469"/>
    <w:rsid w:val="00821D80"/>
    <w:rsid w:val="00A06413"/>
    <w:rsid w:val="00B51BF0"/>
    <w:rsid w:val="00BC1075"/>
    <w:rsid w:val="00CA564B"/>
    <w:rsid w:val="00DE62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AF4BFFB-76CB-4D25-A5FF-4C172CA4E652}">
  <ds:schemaRefs>
    <ds:schemaRef ds:uri="http://schemas.openxmlformats.org/officeDocument/2006/bibliography"/>
  </ds:schemaRefs>
</ds:datastoreItem>
</file>

<file path=customXml/itemProps5.xml><?xml version="1.0" encoding="utf-8"?>
<ds:datastoreItem xmlns:ds="http://schemas.openxmlformats.org/officeDocument/2006/customXml" ds:itemID="{FED5F561-0315-40D5-8F5D-78F57E3F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3260</TotalTime>
  <Pages>3</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NR PBCH Design</vt:lpstr>
    </vt:vector>
  </TitlesOfParts>
  <Company>Intel</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Delivery of Remaining Minimum System Information</dc:title>
  <dc:subject>R1-1704712</dc:subject>
  <dc:creator>Lee, Daewon</dc:creator>
  <cp:keywords>8.1.1.2.2</cp:keywords>
  <dc:description>Spokane, WA, U.S.A. 3rd - 7th April 2017</dc:description>
  <cp:lastModifiedBy>Lee, Daewon</cp:lastModifiedBy>
  <cp:revision>115</cp:revision>
  <cp:lastPrinted>2011-11-09T22:49:00Z</cp:lastPrinted>
  <dcterms:created xsi:type="dcterms:W3CDTF">2017-01-02T18:22:00Z</dcterms:created>
  <dcterms:modified xsi:type="dcterms:W3CDTF">2017-03-25T01:15:00Z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